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32D7C9F4" w14:textId="3921D0A2" w:rsidR="008E2A53" w:rsidRPr="008E2A53" w:rsidRDefault="002C61E3" w:rsidP="006977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7714" w:rsidRPr="006977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Послуги з оперативного і технічного обслуговування та поточного ремонту електрообладнання з напругою до 1000 В</w:t>
      </w:r>
      <w:r w:rsidR="00697714" w:rsidRPr="006977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код</w:t>
      </w:r>
      <w:r w:rsidR="00697714" w:rsidRPr="006977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697714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697714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697714">
        <w:rPr>
          <w:rFonts w:ascii="Times New Roman" w:hAnsi="Times New Roman" w:cs="Times New Roman"/>
          <w:sz w:val="24"/>
          <w:szCs w:val="24"/>
        </w:rPr>
        <w:t xml:space="preserve"> </w:t>
      </w:r>
      <w:r w:rsidR="008E2A53" w:rsidRPr="006977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50530000-9 «Послуги з ремонту і технічного обслуговування техніки»</w:t>
      </w:r>
      <w:r w:rsidR="008E2A53" w:rsidRPr="008E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1B6B72EE" w14:textId="77777777" w:rsidR="008E2A53" w:rsidRPr="008E2A53" w:rsidRDefault="008E2A53" w:rsidP="00697714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8E2A53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Деталізований CPV код (у </w:t>
      </w:r>
      <w:proofErr w:type="spellStart"/>
      <w:r w:rsidRPr="008E2A53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т.ч</w:t>
      </w:r>
      <w:proofErr w:type="spellEnd"/>
      <w:r w:rsidRPr="008E2A53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. для лотів) та його назва ДК 021:2015: </w:t>
      </w:r>
    </w:p>
    <w:p w14:paraId="0424CD69" w14:textId="14ADDD85" w:rsidR="008E2A53" w:rsidRDefault="008E2A53" w:rsidP="008E2A5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E2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50532400-7 «Послуги з ремонту і технічного обслуговування електророзподільного обладнання» (Послуги з оперативного і технічного обслуговування та поточного ремонту електрообладнання з напругою до 1000 В </w:t>
      </w:r>
      <w:r w:rsidR="0037784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EE431E6" w14:textId="55689923" w:rsidR="00CE3ABB" w:rsidRPr="00CE3ABB" w:rsidRDefault="00CE3ABB" w:rsidP="00566691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697714" w:rsidRPr="00697714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697714" w:rsidRPr="006977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-2026-02-06-013002-</w:t>
      </w:r>
      <w:r w:rsidR="00697714" w:rsidRPr="00697714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76A174C8" w14:textId="77777777" w:rsidR="00697714" w:rsidRPr="00F97629" w:rsidRDefault="00697714" w:rsidP="00697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29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Pr="00F976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7629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Pr="00F97629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 w:rsidRPr="00F97629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F97629">
        <w:rPr>
          <w:rFonts w:ascii="Times New Roman" w:hAnsi="Times New Roman" w:cs="Times New Roman"/>
          <w:sz w:val="24"/>
          <w:szCs w:val="24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ECC527D" w14:textId="662972E6" w:rsidR="00332A38" w:rsidRPr="00566691" w:rsidRDefault="00AB130E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Технічні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якісні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характеристики </w:t>
      </w:r>
      <w:r w:rsidR="008E2A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предмета закупівлі</w:t>
      </w:r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</w:p>
    <w:p w14:paraId="2FC3D601" w14:textId="77777777" w:rsidR="008E2A53" w:rsidRPr="008E2A53" w:rsidRDefault="008E2A53" w:rsidP="008E2A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E2A53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Послуги з оперативного і технічного обслуговування та поточного ремонту електрообладнання з напругою до 1000 В</w:t>
      </w:r>
      <w:r w:rsidRPr="008E2A5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– комплекс послуг з підтримки робото здатності обладнання в період його використання. До технічного обслуговування належить: випробування і налагодження електричних пристроїв та засобів, які вийшли з ладу в процесі роботи. </w:t>
      </w:r>
    </w:p>
    <w:p w14:paraId="5E740EA7" w14:textId="77777777" w:rsidR="0037784D" w:rsidRPr="0037784D" w:rsidRDefault="0037784D" w:rsidP="0037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Послуги з оперативного і технічного обслуговування та поточного ремонту електрообладнання з напругою до 1000 В обов’язково повинні включати в себе наступні послуги:</w:t>
      </w:r>
    </w:p>
    <w:p w14:paraId="25630FAF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 xml:space="preserve">1) Послуги з технічного обслуговування кабельних ліній </w:t>
      </w:r>
      <w:proofErr w:type="spellStart"/>
      <w:r w:rsidRPr="003778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електропередач</w:t>
      </w:r>
      <w:proofErr w:type="spellEnd"/>
      <w:r w:rsidRPr="003778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 xml:space="preserve"> до 1000 В</w:t>
      </w: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14:paraId="645D7F71" w14:textId="77777777" w:rsidR="0037784D" w:rsidRPr="0037784D" w:rsidRDefault="0037784D" w:rsidP="0037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 час огляду трас кабельних ліній до 1000 В необхідно провести обстеження щодо:</w:t>
      </w:r>
    </w:p>
    <w:p w14:paraId="71EF0E34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відсутності провалів в траншеях з кабелями;</w:t>
      </w:r>
    </w:p>
    <w:p w14:paraId="7B00E044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відсутності на трасі важких великих предметів;</w:t>
      </w:r>
    </w:p>
    <w:p w14:paraId="6BA888D0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цілісності покриття кабельних каналів;</w:t>
      </w:r>
    </w:p>
    <w:p w14:paraId="3B9573FF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відсутності осипів ґрунту на трасах, що проходять по схилам місцевості;</w:t>
      </w:r>
    </w:p>
    <w:p w14:paraId="6F8FCEC8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стану зовнішньої поверхні та кріплення кабелів, що проходять по стінам будівель та іншим спорудам;</w:t>
      </w:r>
    </w:p>
    <w:p w14:paraId="7AFCC3FE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місця виходу кабелів на стіни будівель або на опори лінії електропередачі;</w:t>
      </w:r>
    </w:p>
    <w:p w14:paraId="4DF7D27F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наявності захисту кабелів від механічних пошкоджень та його стану;</w:t>
      </w:r>
    </w:p>
    <w:p w14:paraId="37532947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стану заземлення кабелів та стану кінцевих муфт, а також їх кріплення;</w:t>
      </w:r>
    </w:p>
    <w:p w14:paraId="0C636C27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наявності маркувальних бирок та знаків. </w:t>
      </w:r>
    </w:p>
    <w:p w14:paraId="5D38C219" w14:textId="77777777" w:rsidR="0037784D" w:rsidRPr="0037784D" w:rsidRDefault="0037784D" w:rsidP="0037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Виявлені під час огляду дефекти повинні бути відмічені в експлуатаційному журналі. По виявленим дефектам повинні бути прийняті заходи щодо їх усунення. У разі неможливості усунення відповідних дефектів у зв’язку з невідповідністю виду діяльності Учасника, повинен бути складений дефектний акт.</w:t>
      </w:r>
    </w:p>
    <w:p w14:paraId="657B202E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2) </w:t>
      </w:r>
      <w:r w:rsidRPr="003778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Послуги з технічного обслуговування розподільних пристроїв напругою до 1000 В:</w:t>
      </w:r>
    </w:p>
    <w:p w14:paraId="3F8E8284" w14:textId="77777777" w:rsidR="0037784D" w:rsidRPr="0037784D" w:rsidRDefault="0037784D" w:rsidP="0037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 час огляду розподільних пристроїв напругою до 1000 В необхідно провести обстеження щодо:</w:t>
      </w:r>
    </w:p>
    <w:p w14:paraId="5931DAD1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стану приміщення, справності дверей та вікон, відсутності протікань в покрівлі, наявності та справності замків;</w:t>
      </w:r>
    </w:p>
    <w:p w14:paraId="68A46E19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справності системи опалення та вентиляції;</w:t>
      </w:r>
    </w:p>
    <w:p w14:paraId="07209DB0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справності освітлення та мережі заземлення;</w:t>
      </w:r>
    </w:p>
    <w:p w14:paraId="094E0BEF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наявності засобів захисту від ураження електричним струмом;</w:t>
      </w:r>
    </w:p>
    <w:p w14:paraId="122C7CA2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- цілісності пломб на лічильниках;</w:t>
      </w:r>
    </w:p>
    <w:p w14:paraId="4FB61E27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дії пристроїв електропідігрівання в холодну пору року;</w:t>
      </w:r>
    </w:p>
    <w:p w14:paraId="18AFAD11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справності і правильності показів </w:t>
      </w:r>
      <w:proofErr w:type="spellStart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показчиків</w:t>
      </w:r>
      <w:proofErr w:type="spellEnd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положення вимикачів;</w:t>
      </w:r>
    </w:p>
    <w:p w14:paraId="268F120F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наявності та стану попереджувальних плакатів та інших постійних знаків;</w:t>
      </w:r>
    </w:p>
    <w:p w14:paraId="59B49BB8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стану заземлення струмопровідних частин корпусу розподільного пристрою.</w:t>
      </w:r>
    </w:p>
    <w:p w14:paraId="00C6CC9F" w14:textId="77777777" w:rsidR="0037784D" w:rsidRPr="0037784D" w:rsidRDefault="0037784D" w:rsidP="0037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Виявлені під час огляду дефекти повинні бути відмічені в експлуатаційному журналі. По виявленим дефектам повинні бути прийняті заходи щодо їх усунення. У разі неможливості усунення відповідних дефектів у зв’язку з невідповідністю виду діяльності Учасника, повинен бути складений дефектний акт.</w:t>
      </w:r>
    </w:p>
    <w:p w14:paraId="65A49D04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3) </w:t>
      </w:r>
      <w:r w:rsidRPr="003778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 xml:space="preserve">Послуги з технічного обслуговування мережі освітлення та </w:t>
      </w:r>
      <w:proofErr w:type="spellStart"/>
      <w:r w:rsidRPr="003778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розеточної</w:t>
      </w:r>
      <w:proofErr w:type="spellEnd"/>
      <w:r w:rsidRPr="003778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 xml:space="preserve"> мережі:</w:t>
      </w:r>
    </w:p>
    <w:p w14:paraId="77289790" w14:textId="77777777" w:rsidR="0037784D" w:rsidRPr="0037784D" w:rsidRDefault="0037784D" w:rsidP="0037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Під час огляду мережі освітлення та </w:t>
      </w:r>
      <w:proofErr w:type="spellStart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розеточної</w:t>
      </w:r>
      <w:proofErr w:type="spellEnd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мережі необхідно провести обстеження щодо:</w:t>
      </w:r>
    </w:p>
    <w:p w14:paraId="6B4B774E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кріплення розеток, </w:t>
      </w:r>
      <w:proofErr w:type="spellStart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розеточних</w:t>
      </w:r>
      <w:proofErr w:type="spellEnd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блоків та світильників;</w:t>
      </w:r>
    </w:p>
    <w:p w14:paraId="492CDF40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стану запиленості освітлювальної апаратури;</w:t>
      </w:r>
    </w:p>
    <w:p w14:paraId="597D7416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справності ламп та допоміжного обладнання;</w:t>
      </w:r>
    </w:p>
    <w:p w14:paraId="3CDB6807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стану контактів на розетках та </w:t>
      </w:r>
      <w:proofErr w:type="spellStart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розеточних</w:t>
      </w:r>
      <w:proofErr w:type="spellEnd"/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блоках;</w:t>
      </w:r>
    </w:p>
    <w:p w14:paraId="4832ADEF" w14:textId="77777777" w:rsidR="0037784D" w:rsidRPr="0037784D" w:rsidRDefault="0037784D" w:rsidP="00377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стану розподільних коробок.</w:t>
      </w:r>
    </w:p>
    <w:p w14:paraId="2BC2DA10" w14:textId="5FD55679" w:rsidR="001C7697" w:rsidRDefault="0037784D" w:rsidP="00377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778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Виявлені під час огляду дефекти повинні бути відмічені в експлуатаційному журналі. По виявленим дефектам повинні бути прийняті заходи щодо їх усунення. У разі неможливості усунення відповідних дефектів у зв’язку з невідповідністю виду діяльності Учасника, повинен бути складений дефектний акт.</w:t>
      </w:r>
    </w:p>
    <w:p w14:paraId="1663524D" w14:textId="77777777" w:rsidR="0037784D" w:rsidRDefault="0037784D" w:rsidP="00377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40978C1D" w:rsidR="00AB130E" w:rsidRPr="00A528A2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A528A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697714">
        <w:rPr>
          <w:rFonts w:ascii="Times New Roman" w:hAnsi="Times New Roman" w:cs="Times New Roman"/>
          <w:color w:val="000000"/>
          <w:sz w:val="24"/>
          <w:szCs w:val="24"/>
          <w:lang w:val="uk-UA"/>
        </w:rPr>
        <w:t>372863,0</w:t>
      </w:r>
      <w:r w:rsidR="0037784D">
        <w:rPr>
          <w:rFonts w:ascii="Times New Roman" w:hAnsi="Times New Roman" w:cs="Times New Roman"/>
          <w:color w:val="000000"/>
          <w:sz w:val="24"/>
          <w:szCs w:val="24"/>
          <w:lang w:val="uk-UA"/>
        </w:rPr>
        <w:t>0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528A2" w:rsidRPr="00A528A2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 (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Триста </w:t>
      </w:r>
      <w:r w:rsidR="00697714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сімдесят дві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тисяч</w:t>
      </w:r>
      <w:r w:rsidR="00697714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97714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сімсот </w:t>
      </w:r>
      <w:r w:rsidR="00697714">
        <w:rPr>
          <w:rFonts w:ascii="Times New Roman" w:hAnsi="Times New Roman" w:cs="Times New Roman"/>
          <w:color w:val="000000"/>
          <w:sz w:val="24"/>
          <w:szCs w:val="24"/>
          <w:lang w:val="uk-UA"/>
        </w:rPr>
        <w:t>шістдесят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7784D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гривн</w:t>
      </w:r>
      <w:r w:rsidR="0037784D">
        <w:rPr>
          <w:rFonts w:ascii="Times New Roman" w:hAnsi="Times New Roman" w:cs="Times New Roman"/>
          <w:color w:val="000000"/>
          <w:sz w:val="24"/>
          <w:szCs w:val="24"/>
          <w:lang w:val="uk-UA"/>
        </w:rPr>
        <w:t>і 00</w:t>
      </w:r>
      <w:r w:rsidR="008E2A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копійок</w:t>
      </w:r>
      <w:r w:rsidR="00A528A2" w:rsidRPr="00A528A2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14:paraId="14F35A8D" w14:textId="40A7F6DD" w:rsidR="00697714" w:rsidRDefault="001C7697" w:rsidP="008E2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методики – метод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ринкових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ринку, 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цінових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ринку. </w:t>
      </w:r>
    </w:p>
    <w:p w14:paraId="06B661E4" w14:textId="1DD626FF" w:rsidR="00697714" w:rsidRDefault="00697714" w:rsidP="006977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F3D1D" w14:textId="77777777" w:rsidR="00697714" w:rsidRPr="00F97629" w:rsidRDefault="00697714" w:rsidP="00697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7629">
        <w:rPr>
          <w:rFonts w:ascii="Times New Roman" w:hAnsi="Times New Roman" w:cs="Times New Roman"/>
          <w:b/>
          <w:sz w:val="24"/>
          <w:szCs w:val="24"/>
          <w:lang w:val="uk-UA"/>
        </w:rPr>
        <w:t>Нормативно-правові акти, що формують підстави застосування процедури відкритих торгів з особливостями:</w:t>
      </w:r>
    </w:p>
    <w:p w14:paraId="72D88987" w14:textId="77777777" w:rsidR="00697714" w:rsidRPr="00F97629" w:rsidRDefault="00697714" w:rsidP="006977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1. </w:t>
      </w:r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>Закон України “Про публічні закупівлі” №922-VIII від 25.12.2015 року, в редакції від 19.04.2020 №114-IX в редакції зі змінами, зокрема в частині дії пунктів 3</w:t>
      </w:r>
      <w:r w:rsidRPr="00F9762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>7</w:t>
      </w:r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>-3</w:t>
      </w:r>
      <w:r w:rsidRPr="00F9762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>8</w:t>
      </w:r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розділу Х “Прикінцеві та перехідні положення” Закону;</w:t>
      </w:r>
    </w:p>
    <w:p w14:paraId="7820F3F4" w14:textId="77777777" w:rsidR="00697714" w:rsidRPr="00F97629" w:rsidRDefault="00697714" w:rsidP="006977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33BD7D8" w14:textId="77777777" w:rsidR="00697714" w:rsidRPr="00F97629" w:rsidRDefault="00697714" w:rsidP="006977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</w:p>
    <w:p w14:paraId="49D44B37" w14:textId="77777777" w:rsidR="00697714" w:rsidRPr="00F97629" w:rsidRDefault="00697714" w:rsidP="006977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F97629">
        <w:rPr>
          <w:rFonts w:ascii="Times New Roman" w:hAnsi="Times New Roman" w:cs="Times New Roman"/>
          <w:sz w:val="24"/>
          <w:szCs w:val="24"/>
        </w:rPr>
        <w:t xml:space="preserve"> </w:t>
      </w:r>
      <w:r w:rsidRPr="00F97629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3BA2BCD5" w14:textId="77777777" w:rsidR="00D346E7" w:rsidRPr="00697714" w:rsidRDefault="00D346E7" w:rsidP="0069771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D346E7" w:rsidRPr="00697714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7740D"/>
    <w:rsid w:val="00292F72"/>
    <w:rsid w:val="002C61E3"/>
    <w:rsid w:val="00310BD1"/>
    <w:rsid w:val="00332A38"/>
    <w:rsid w:val="00357ABB"/>
    <w:rsid w:val="0037784D"/>
    <w:rsid w:val="003A75CC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97714"/>
    <w:rsid w:val="006B25A8"/>
    <w:rsid w:val="006F20A9"/>
    <w:rsid w:val="0074161F"/>
    <w:rsid w:val="007A29A6"/>
    <w:rsid w:val="008A52A0"/>
    <w:rsid w:val="008E2A53"/>
    <w:rsid w:val="009122E3"/>
    <w:rsid w:val="00962880"/>
    <w:rsid w:val="009F0368"/>
    <w:rsid w:val="00A02E18"/>
    <w:rsid w:val="00A048A7"/>
    <w:rsid w:val="00A069AD"/>
    <w:rsid w:val="00A40F88"/>
    <w:rsid w:val="00A528A2"/>
    <w:rsid w:val="00AB130E"/>
    <w:rsid w:val="00AB27DE"/>
    <w:rsid w:val="00B677F1"/>
    <w:rsid w:val="00C072E2"/>
    <w:rsid w:val="00C2137F"/>
    <w:rsid w:val="00C67932"/>
    <w:rsid w:val="00CC4EB3"/>
    <w:rsid w:val="00CE3ABB"/>
    <w:rsid w:val="00CE4CD7"/>
    <w:rsid w:val="00D30395"/>
    <w:rsid w:val="00D346E7"/>
    <w:rsid w:val="00D44B65"/>
    <w:rsid w:val="00D83EF3"/>
    <w:rsid w:val="00DB75EC"/>
    <w:rsid w:val="00E1667E"/>
    <w:rsid w:val="00E2631F"/>
    <w:rsid w:val="00E52734"/>
    <w:rsid w:val="00E80238"/>
    <w:rsid w:val="00EB1B59"/>
    <w:rsid w:val="00EB5482"/>
    <w:rsid w:val="00EE37D5"/>
    <w:rsid w:val="00F02AFA"/>
    <w:rsid w:val="00F52323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16B9-BC5E-4A21-869B-F79C3B1D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2026-02-09T08:59:00Z</cp:lastPrinted>
  <dcterms:created xsi:type="dcterms:W3CDTF">2026-02-09T09:21:00Z</dcterms:created>
  <dcterms:modified xsi:type="dcterms:W3CDTF">2026-02-09T09:21:00Z</dcterms:modified>
</cp:coreProperties>
</file>